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E6" w:rsidRPr="002E52F7" w:rsidRDefault="00B335E6" w:rsidP="00B335E6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</w:pPr>
      <w:r w:rsidRPr="002E52F7"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  <w:t xml:space="preserve">Как уволить </w:t>
      </w:r>
      <w:r w:rsidR="005930F9"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  <w:t xml:space="preserve">по собственному желанию </w:t>
      </w:r>
      <w:bookmarkStart w:id="0" w:name="_GoBack"/>
      <w:bookmarkEnd w:id="0"/>
      <w:r w:rsidRPr="002E52F7">
        <w:rPr>
          <w:rFonts w:ascii="Arial" w:eastAsia="Times New Roman" w:hAnsi="Arial" w:cs="Arial"/>
          <w:b/>
          <w:bCs/>
          <w:spacing w:val="-6"/>
          <w:kern w:val="36"/>
          <w:sz w:val="42"/>
          <w:szCs w:val="42"/>
          <w:lang w:eastAsia="ru-RU"/>
        </w:rPr>
        <w:t>сотрудника, который не вышел на работу в день увольнения</w:t>
      </w:r>
    </w:p>
    <w:p w:rsidR="00B335E6" w:rsidRPr="002E52F7" w:rsidRDefault="00B335E6" w:rsidP="00B335E6">
      <w:pPr>
        <w:spacing w:after="0" w:line="390" w:lineRule="atLeast"/>
        <w:rPr>
          <w:rFonts w:ascii="Arial" w:eastAsia="Times New Roman" w:hAnsi="Arial" w:cs="Arial"/>
          <w:spacing w:val="-2"/>
          <w:sz w:val="27"/>
          <w:szCs w:val="27"/>
          <w:lang w:eastAsia="ru-RU"/>
        </w:rPr>
      </w:pPr>
    </w:p>
    <w:p w:rsidR="00B335E6" w:rsidRPr="002E52F7" w:rsidRDefault="00B335E6" w:rsidP="00B335E6">
      <w:pPr>
        <w:spacing w:after="300" w:line="390" w:lineRule="atLeast"/>
        <w:rPr>
          <w:rFonts w:ascii="Arial" w:eastAsia="Times New Roman" w:hAnsi="Arial" w:cs="Arial"/>
          <w:spacing w:val="-2"/>
          <w:sz w:val="27"/>
          <w:szCs w:val="27"/>
          <w:lang w:eastAsia="ru-RU"/>
        </w:rPr>
      </w:pPr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Если сотрудник не пришел на работу в день увольнения по </w:t>
      </w:r>
      <w:hyperlink r:id="rId5" w:anchor="/document/16/64910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собственному желанию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и </w:t>
      </w:r>
      <w:hyperlink r:id="rId6" w:anchor="/document/86/193563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заявление на увольнение не отзывал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, то работодатель имеет право уволить его и в период отсутствия на работе (</w:t>
      </w:r>
      <w:hyperlink r:id="rId7" w:anchor="/document/99/901807664/ZA02EK43HH/" w:tooltip="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настоящим Кодексом...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ч. 1 ст. 80 ТК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). Если не оформить увольнение, сотрудник может обратиться с претензией о том, что работодатель не выполнил его просьбу. За это работодателя могут привлечь к </w:t>
      </w:r>
      <w:hyperlink r:id="rId8" w:anchor="/document/117/53194/dfase8va86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административной ответственности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(</w:t>
      </w:r>
      <w:hyperlink r:id="rId9" w:anchor="/document/99/901807667/ZAP1V0K3B4/" w:tooltip="Статья 5.27. Нарушение трудового законодательства и иных нормативных правовых актов, содержащих нормы трудового права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ст. 5.27 КоАП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). Увольнение проведите в общем порядке: </w:t>
      </w:r>
      <w:hyperlink r:id="rId10" w:anchor="/document/16/64910/dfasbb84bo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издайте приказ об увольнении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, сделайте </w:t>
      </w:r>
      <w:hyperlink r:id="rId11" w:anchor="/document/16/64910/dfasbb84bo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запись об увольнении в трудовой книжке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сотрудника, </w:t>
      </w:r>
      <w:hyperlink r:id="rId12" w:anchor="/document/16/64910/dfas0bvgcl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выплатите окончательный расчет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и </w:t>
      </w:r>
      <w:hyperlink r:id="rId13" w:anchor="/document/16/64910/dfaso33dcv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закройте личную карточку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сотрудника.</w:t>
      </w:r>
    </w:p>
    <w:p w:rsidR="00B335E6" w:rsidRPr="002E52F7" w:rsidRDefault="00B335E6" w:rsidP="00B335E6">
      <w:pPr>
        <w:spacing w:after="300" w:line="390" w:lineRule="atLeast"/>
        <w:rPr>
          <w:rFonts w:ascii="Arial" w:eastAsia="Times New Roman" w:hAnsi="Arial" w:cs="Arial"/>
          <w:spacing w:val="-2"/>
          <w:sz w:val="27"/>
          <w:szCs w:val="27"/>
          <w:lang w:eastAsia="ru-RU"/>
        </w:rPr>
      </w:pPr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При этом, поскольку сотрудника невозможно ознакомить с </w:t>
      </w:r>
      <w:hyperlink r:id="rId14" w:anchor="/document/118/50735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приказом об увольнении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, сделайте на нем соответствующую запись (</w:t>
      </w:r>
      <w:hyperlink r:id="rId15" w:anchor="/document/99/901807664/ZAP27J83DN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ч. 2 ст. 84.1 ТК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 xml:space="preserve">). Закон не устанавливает, какую именно запись нужно делать на приказе в такой ситуации. Поэтому на приказе вы можете указать, </w:t>
      </w:r>
      <w:proofErr w:type="gramStart"/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например</w:t>
      </w:r>
      <w:proofErr w:type="gramEnd"/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: «С приказом не ознакомлен, так как в день увольнения отсутствовал на работе. Акт от "____"________ дата и подпись». Аналогичную запись внесите в </w:t>
      </w:r>
      <w:hyperlink r:id="rId16" w:anchor="/document/16/64927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личную карточку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сотрудника, например, «С записями в личной карточке не ознакомлен, так как в день увольнения отсутствовал на работе. Акт от "____"________ дата и подпись». Если сотрудник после даты увольнения появится на работе, ознакомьте его с приказом и личной карточкой текущей датой.</w:t>
      </w:r>
    </w:p>
    <w:p w:rsidR="00B335E6" w:rsidRPr="002E52F7" w:rsidRDefault="00B335E6" w:rsidP="00B335E6">
      <w:pPr>
        <w:spacing w:after="300" w:line="390" w:lineRule="atLeast"/>
        <w:rPr>
          <w:rFonts w:ascii="Arial" w:eastAsia="Times New Roman" w:hAnsi="Arial" w:cs="Arial"/>
          <w:spacing w:val="-2"/>
          <w:sz w:val="27"/>
          <w:szCs w:val="27"/>
          <w:lang w:eastAsia="ru-RU"/>
        </w:rPr>
      </w:pPr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Так как сотрудник не появился на работе и не забрал </w:t>
      </w:r>
      <w:hyperlink r:id="rId17" w:anchor="/document/140/22468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трудовую книжку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, то в день прекращения трудового договора направьте ему </w:t>
      </w:r>
      <w:hyperlink r:id="rId18" w:anchor="/document/118/59880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специальное уведомление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 xml:space="preserve">. В нем укажите, что трудовой договор с ним </w:t>
      </w:r>
      <w:proofErr w:type="gramStart"/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расторгнут</w:t>
      </w:r>
      <w:proofErr w:type="gramEnd"/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 xml:space="preserve"> и он должен явиться за трудовой книжкой и </w:t>
      </w:r>
      <w:hyperlink r:id="rId19" w:anchor="/document/86/193565/el87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другими документами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или дать согласие на отправление их по почте. К уведомлению приложите копию приказа об увольнении. Со дня, когда выслали уведомление, работодатель не несет ответственности за то, что несвоевременно выдал трудовую книжку и другие документы (</w:t>
      </w:r>
      <w:hyperlink r:id="rId20" w:anchor="/document/99/901807664/ZAP2O723LG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ч. 6 ст. 84.1 ТК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 xml:space="preserve">). Подробнее </w:t>
      </w:r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lastRenderedPageBreak/>
        <w:t>читайте: </w:t>
      </w:r>
      <w:hyperlink r:id="rId21" w:anchor="/document/12/249939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Можно ли отправить по почте трудовую, которую сотрудник не получил в день увольнения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.</w:t>
      </w:r>
    </w:p>
    <w:p w:rsidR="00B335E6" w:rsidRPr="002E52F7" w:rsidRDefault="00B335E6" w:rsidP="00B335E6">
      <w:pPr>
        <w:spacing w:after="300" w:line="390" w:lineRule="atLeast"/>
        <w:rPr>
          <w:rFonts w:ascii="Arial" w:eastAsia="Times New Roman" w:hAnsi="Arial" w:cs="Arial"/>
          <w:spacing w:val="-2"/>
          <w:sz w:val="27"/>
          <w:szCs w:val="27"/>
          <w:lang w:eastAsia="ru-RU"/>
        </w:rPr>
      </w:pPr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Что касается окончательного расчета с сотрудником, то итоговую сумму расчета </w:t>
      </w:r>
      <w:hyperlink r:id="rId22" w:anchor="/document/86/154553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перечислите на его банковскую карту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в день увольнения, если </w:t>
      </w:r>
      <w:hyperlink r:id="rId23" w:anchor="/document/16/46748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зарплату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 выдаете в безналичной форме. Если </w:t>
      </w:r>
      <w:hyperlink r:id="rId24" w:anchor="/document/86/154551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зарплату выдаете через кассу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, то выдайте ее на следующий день после того, как сотрудник обратится за расчетом (</w:t>
      </w:r>
      <w:hyperlink r:id="rId25" w:anchor="/document/99/901807664/ZAP29MG3F8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ч. 1 ст. 140 ТК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). Подробнее см. </w:t>
      </w:r>
      <w:hyperlink r:id="rId26" w:anchor="/document/86/193565/" w:history="1">
        <w:r w:rsidRPr="002E52F7">
          <w:rPr>
            <w:rFonts w:ascii="Arial" w:eastAsia="Times New Roman" w:hAnsi="Arial" w:cs="Arial"/>
            <w:spacing w:val="-2"/>
            <w:sz w:val="27"/>
            <w:szCs w:val="27"/>
            <w:lang w:eastAsia="ru-RU"/>
          </w:rPr>
          <w:t>Как выплатить сотруднику окончательный расчет, выдать трудовую книжку и справки в день увольнения</w:t>
        </w:r>
      </w:hyperlink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.</w:t>
      </w:r>
    </w:p>
    <w:p w:rsidR="00B335E6" w:rsidRPr="002E52F7" w:rsidRDefault="00B335E6" w:rsidP="002E52F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E52F7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2E52F7" w:rsidRPr="002E52F7" w:rsidRDefault="002E52F7" w:rsidP="002E52F7">
      <w:pPr>
        <w:spacing w:after="150" w:line="390" w:lineRule="atLeast"/>
        <w:rPr>
          <w:rFonts w:ascii="Arial" w:eastAsia="Times New Roman" w:hAnsi="Arial" w:cs="Arial"/>
          <w:spacing w:val="-2"/>
          <w:sz w:val="27"/>
          <w:szCs w:val="27"/>
          <w:lang w:eastAsia="ru-RU"/>
        </w:rPr>
      </w:pPr>
      <w:r w:rsidRPr="002E52F7">
        <w:rPr>
          <w:rFonts w:ascii="Arial" w:eastAsia="Times New Roman" w:hAnsi="Arial" w:cs="Arial"/>
          <w:b/>
          <w:bCs/>
          <w:spacing w:val="-2"/>
          <w:sz w:val="27"/>
          <w:szCs w:val="27"/>
          <w:lang w:eastAsia="ru-RU"/>
        </w:rPr>
        <w:t>Иван </w:t>
      </w:r>
      <w:proofErr w:type="spellStart"/>
      <w:r w:rsidRPr="002E52F7">
        <w:rPr>
          <w:rFonts w:ascii="Arial" w:eastAsia="Times New Roman" w:hAnsi="Arial" w:cs="Arial"/>
          <w:b/>
          <w:bCs/>
          <w:spacing w:val="-2"/>
          <w:sz w:val="27"/>
          <w:szCs w:val="27"/>
          <w:lang w:eastAsia="ru-RU"/>
        </w:rPr>
        <w:t>Шкловец</w:t>
      </w:r>
      <w:proofErr w:type="spellEnd"/>
      <w:r w:rsidRPr="002E52F7">
        <w:rPr>
          <w:rFonts w:ascii="Arial" w:eastAsia="Times New Roman" w:hAnsi="Arial" w:cs="Arial"/>
          <w:spacing w:val="-2"/>
          <w:sz w:val="27"/>
          <w:szCs w:val="27"/>
          <w:lang w:eastAsia="ru-RU"/>
        </w:rPr>
        <w:t>, заместитель руководителя Федеральной службы по труду и занятости</w:t>
      </w:r>
    </w:p>
    <w:p w:rsidR="00E7475D" w:rsidRPr="002E52F7" w:rsidRDefault="00E7475D"/>
    <w:sectPr w:rsidR="00E7475D" w:rsidRPr="002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361D"/>
    <w:multiLevelType w:val="multilevel"/>
    <w:tmpl w:val="5EA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11D8"/>
    <w:multiLevelType w:val="multilevel"/>
    <w:tmpl w:val="755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D"/>
    <w:rsid w:val="002E52F7"/>
    <w:rsid w:val="005930F9"/>
    <w:rsid w:val="00792B8D"/>
    <w:rsid w:val="00B335E6"/>
    <w:rsid w:val="00E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3CED-4CED-48A1-95E6-2B78B19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0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00094">
                              <w:marLeft w:val="0"/>
                              <w:marRight w:val="3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8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kadry.ru/" TargetMode="External"/><Relationship Id="rId13" Type="http://schemas.openxmlformats.org/officeDocument/2006/relationships/hyperlink" Target="https://vip.1kadry.ru/" TargetMode="External"/><Relationship Id="rId18" Type="http://schemas.openxmlformats.org/officeDocument/2006/relationships/hyperlink" Target="https://vip.1kadry.ru/" TargetMode="External"/><Relationship Id="rId26" Type="http://schemas.openxmlformats.org/officeDocument/2006/relationships/hyperlink" Target="https://vip.1kad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kadry.ru/" TargetMode="External"/><Relationship Id="rId7" Type="http://schemas.openxmlformats.org/officeDocument/2006/relationships/hyperlink" Target="https://vip.1kadry.ru/" TargetMode="External"/><Relationship Id="rId12" Type="http://schemas.openxmlformats.org/officeDocument/2006/relationships/hyperlink" Target="https://vip.1kadry.ru/" TargetMode="External"/><Relationship Id="rId17" Type="http://schemas.openxmlformats.org/officeDocument/2006/relationships/hyperlink" Target="https://vip.1kadry.ru/" TargetMode="External"/><Relationship Id="rId25" Type="http://schemas.openxmlformats.org/officeDocument/2006/relationships/hyperlink" Target="https://vip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kadry.ru/" TargetMode="External"/><Relationship Id="rId20" Type="http://schemas.openxmlformats.org/officeDocument/2006/relationships/hyperlink" Target="https://vip.1kad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kadry.ru/" TargetMode="External"/><Relationship Id="rId11" Type="http://schemas.openxmlformats.org/officeDocument/2006/relationships/hyperlink" Target="https://vip.1kadry.ru/" TargetMode="External"/><Relationship Id="rId24" Type="http://schemas.openxmlformats.org/officeDocument/2006/relationships/hyperlink" Target="https://vip.1kadry.ru/" TargetMode="External"/><Relationship Id="rId5" Type="http://schemas.openxmlformats.org/officeDocument/2006/relationships/hyperlink" Target="https://vip.1kadry.ru/" TargetMode="External"/><Relationship Id="rId15" Type="http://schemas.openxmlformats.org/officeDocument/2006/relationships/hyperlink" Target="https://vip.1kadry.ru/" TargetMode="External"/><Relationship Id="rId23" Type="http://schemas.openxmlformats.org/officeDocument/2006/relationships/hyperlink" Target="https://vip.1kad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kadry.ru/" TargetMode="External"/><Relationship Id="rId19" Type="http://schemas.openxmlformats.org/officeDocument/2006/relationships/hyperlink" Target="https://vip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kadry.ru/" TargetMode="External"/><Relationship Id="rId14" Type="http://schemas.openxmlformats.org/officeDocument/2006/relationships/hyperlink" Target="https://vip.1kadry.ru/" TargetMode="External"/><Relationship Id="rId22" Type="http://schemas.openxmlformats.org/officeDocument/2006/relationships/hyperlink" Target="https://vip.1kad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2020-09-14T12:25:00Z</dcterms:created>
  <dcterms:modified xsi:type="dcterms:W3CDTF">2020-09-14T13:30:00Z</dcterms:modified>
</cp:coreProperties>
</file>