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E5" w:rsidRDefault="00142EE5" w:rsidP="00142EE5">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142EE5">
        <w:rPr>
          <w:rFonts w:ascii="Arial" w:eastAsia="Times New Roman" w:hAnsi="Arial" w:cs="Arial"/>
          <w:b/>
          <w:bCs/>
          <w:color w:val="4D4D4D"/>
          <w:sz w:val="27"/>
          <w:szCs w:val="27"/>
          <w:lang w:eastAsia="ru-RU"/>
        </w:rPr>
        <w:t xml:space="preserve">Письмо Министерства просвещения РФ </w:t>
      </w:r>
    </w:p>
    <w:p w:rsidR="00142EE5" w:rsidRPr="00142EE5" w:rsidRDefault="00142EE5" w:rsidP="00142EE5">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142EE5">
        <w:rPr>
          <w:rFonts w:ascii="Arial" w:eastAsia="Times New Roman" w:hAnsi="Arial" w:cs="Arial"/>
          <w:b/>
          <w:bCs/>
          <w:color w:val="4D4D4D"/>
          <w:sz w:val="27"/>
          <w:szCs w:val="27"/>
          <w:lang w:eastAsia="ru-RU"/>
        </w:rPr>
        <w:t>от 28 мая 2020 г. N ВБ-1159/08 "О направлении разъяснений"</w:t>
      </w:r>
    </w:p>
    <w:p w:rsidR="00142EE5" w:rsidRPr="00142EE5" w:rsidRDefault="00142EE5" w:rsidP="00142EE5">
      <w:pPr>
        <w:shd w:val="clear" w:color="auto" w:fill="FFFFFF"/>
        <w:spacing w:line="240" w:lineRule="auto"/>
        <w:jc w:val="both"/>
        <w:rPr>
          <w:rFonts w:ascii="Arial" w:eastAsia="Times New Roman" w:hAnsi="Arial" w:cs="Arial"/>
          <w:color w:val="333333"/>
          <w:sz w:val="21"/>
          <w:szCs w:val="21"/>
          <w:lang w:eastAsia="ru-RU"/>
        </w:rPr>
      </w:pP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proofErr w:type="spellStart"/>
      <w:r w:rsidRPr="00142EE5">
        <w:rPr>
          <w:rFonts w:ascii="Arial" w:eastAsia="Times New Roman" w:hAnsi="Arial" w:cs="Arial"/>
          <w:color w:val="333333"/>
          <w:sz w:val="23"/>
          <w:szCs w:val="23"/>
          <w:lang w:eastAsia="ru-RU"/>
        </w:rPr>
        <w:t>Минпросвещения</w:t>
      </w:r>
      <w:proofErr w:type="spellEnd"/>
      <w:r w:rsidRPr="00142EE5">
        <w:rPr>
          <w:rFonts w:ascii="Arial" w:eastAsia="Times New Roman" w:hAnsi="Arial" w:cs="Arial"/>
          <w:color w:val="333333"/>
          <w:sz w:val="23"/>
          <w:szCs w:val="23"/>
          <w:lang w:eastAsia="ru-RU"/>
        </w:rPr>
        <w:t xml:space="preserve"> России направляет для использования в работе </w:t>
      </w:r>
      <w:hyperlink r:id="rId4" w:anchor="1000" w:history="1">
        <w:r w:rsidRPr="00142EE5">
          <w:rPr>
            <w:rFonts w:ascii="Arial" w:eastAsia="Times New Roman" w:hAnsi="Arial" w:cs="Arial"/>
            <w:color w:val="808080"/>
            <w:sz w:val="23"/>
            <w:szCs w:val="23"/>
            <w:u w:val="single"/>
            <w:bdr w:val="none" w:sz="0" w:space="0" w:color="auto" w:frame="1"/>
            <w:lang w:eastAsia="ru-RU"/>
          </w:rPr>
          <w:t>разъяснения</w:t>
        </w:r>
      </w:hyperlink>
      <w:r w:rsidRPr="00142EE5">
        <w:rPr>
          <w:rFonts w:ascii="Arial" w:eastAsia="Times New Roman" w:hAnsi="Arial" w:cs="Arial"/>
          <w:color w:val="333333"/>
          <w:sz w:val="23"/>
          <w:szCs w:val="23"/>
          <w:lang w:eastAsia="ru-RU"/>
        </w:rPr>
        <w:t>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Приложение: на 7 л. в 1 экз.</w:t>
      </w:r>
    </w:p>
    <w:tbl>
      <w:tblPr>
        <w:tblW w:w="0" w:type="auto"/>
        <w:tblCellMar>
          <w:top w:w="15" w:type="dxa"/>
          <w:left w:w="15" w:type="dxa"/>
          <w:bottom w:w="15" w:type="dxa"/>
          <w:right w:w="15" w:type="dxa"/>
        </w:tblCellMar>
        <w:tblLook w:val="04A0" w:firstRow="1" w:lastRow="0" w:firstColumn="1" w:lastColumn="0" w:noHBand="0" w:noVBand="1"/>
      </w:tblPr>
      <w:tblGrid>
        <w:gridCol w:w="1177"/>
        <w:gridCol w:w="1177"/>
      </w:tblGrid>
      <w:tr w:rsidR="00142EE5" w:rsidRPr="00142EE5" w:rsidTr="00142EE5">
        <w:tc>
          <w:tcPr>
            <w:tcW w:w="2500" w:type="pct"/>
            <w:hideMark/>
          </w:tcPr>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sidRPr="00142EE5">
              <w:rPr>
                <w:rFonts w:ascii="Times New Roman" w:eastAsia="Times New Roman" w:hAnsi="Times New Roman" w:cs="Times New Roman"/>
                <w:sz w:val="24"/>
                <w:szCs w:val="24"/>
                <w:lang w:eastAsia="ru-RU"/>
              </w:rPr>
              <w:t>   </w:t>
            </w:r>
          </w:p>
        </w:tc>
        <w:tc>
          <w:tcPr>
            <w:tcW w:w="2500" w:type="pct"/>
            <w:hideMark/>
          </w:tcPr>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sidRPr="00142EE5">
              <w:rPr>
                <w:rFonts w:ascii="Times New Roman" w:eastAsia="Times New Roman" w:hAnsi="Times New Roman" w:cs="Times New Roman"/>
                <w:sz w:val="24"/>
                <w:szCs w:val="24"/>
                <w:lang w:eastAsia="ru-RU"/>
              </w:rPr>
              <w:t>B.C. </w:t>
            </w:r>
            <w:proofErr w:type="spellStart"/>
            <w:r w:rsidRPr="00142EE5">
              <w:rPr>
                <w:rFonts w:ascii="Times New Roman" w:eastAsia="Times New Roman" w:hAnsi="Times New Roman" w:cs="Times New Roman"/>
                <w:sz w:val="24"/>
                <w:szCs w:val="24"/>
                <w:lang w:eastAsia="ru-RU"/>
              </w:rPr>
              <w:t>Басюк</w:t>
            </w:r>
            <w:proofErr w:type="spellEnd"/>
          </w:p>
        </w:tc>
      </w:tr>
    </w:tbl>
    <w:p w:rsidR="00142EE5" w:rsidRPr="00142EE5" w:rsidRDefault="00142EE5" w:rsidP="00142EE5">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142EE5">
        <w:rPr>
          <w:rFonts w:ascii="Arial" w:eastAsia="Times New Roman" w:hAnsi="Arial" w:cs="Arial"/>
          <w:b/>
          <w:bCs/>
          <w:color w:val="333333"/>
          <w:sz w:val="26"/>
          <w:szCs w:val="26"/>
          <w:lang w:eastAsia="ru-RU"/>
        </w:rPr>
        <w:t>Разъяснения</w:t>
      </w:r>
      <w:r w:rsidRPr="00142EE5">
        <w:rPr>
          <w:rFonts w:ascii="Arial" w:eastAsia="Times New Roman" w:hAnsi="Arial" w:cs="Arial"/>
          <w:b/>
          <w:bCs/>
          <w:color w:val="333333"/>
          <w:sz w:val="26"/>
          <w:szCs w:val="26"/>
          <w:lang w:eastAsia="ru-RU"/>
        </w:rPr>
        <w:b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постановлением Правительства Российской Федерации от 4 апреля 2020 г. N 448 "О внесении изменений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w:t>
      </w:r>
      <w:hyperlink r:id="rId5" w:anchor="11" w:history="1">
        <w:r w:rsidRPr="00142EE5">
          <w:rPr>
            <w:rFonts w:ascii="Arial" w:eastAsia="Times New Roman" w:hAnsi="Arial" w:cs="Arial"/>
            <w:color w:val="808080"/>
            <w:sz w:val="23"/>
            <w:szCs w:val="23"/>
            <w:u w:val="single"/>
            <w:bdr w:val="none" w:sz="0" w:space="0" w:color="auto" w:frame="1"/>
            <w:lang w:eastAsia="ru-RU"/>
          </w:rPr>
          <w:t>*</w:t>
        </w:r>
      </w:hyperlink>
      <w:r w:rsidRPr="00142EE5">
        <w:rPr>
          <w:rFonts w:ascii="Arial" w:eastAsia="Times New Roman" w:hAnsi="Arial" w:cs="Arial"/>
          <w:color w:val="333333"/>
          <w:sz w:val="23"/>
          <w:szCs w:val="23"/>
          <w:lang w:eastAsia="ru-RU"/>
        </w:rPr>
        <w:t> (далее - постановление N 448, государственная программа "Развитие образования").</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Постановлением N 448 утверждены изменения, которые вносятся в государственную программу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утвержденные постановлением N 448; выплаты денежного вознаграждения за классное руководство).</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Установлено также, что расчет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xml:space="preserve">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w:t>
      </w:r>
      <w:r w:rsidRPr="00142EE5">
        <w:rPr>
          <w:rFonts w:ascii="Arial" w:eastAsia="Times New Roman" w:hAnsi="Arial" w:cs="Arial"/>
          <w:color w:val="333333"/>
          <w:sz w:val="23"/>
          <w:szCs w:val="23"/>
          <w:lang w:eastAsia="ru-RU"/>
        </w:rPr>
        <w:lastRenderedPageBreak/>
        <w:t>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приравненных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Размер предоставляемого бюджету субъекта Российской Федерации иного межбюджетного трансферта определяется с учетом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2. В соответствии с Правилами, утвержденными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3. Пунктом 11 Правил, утвержденных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xml:space="preserve">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w:t>
      </w:r>
      <w:r w:rsidRPr="00142EE5">
        <w:rPr>
          <w:rFonts w:ascii="Arial" w:eastAsia="Times New Roman" w:hAnsi="Arial" w:cs="Arial"/>
          <w:color w:val="333333"/>
          <w:sz w:val="23"/>
          <w:szCs w:val="23"/>
          <w:lang w:eastAsia="ru-RU"/>
        </w:rPr>
        <w:lastRenderedPageBreak/>
        <w:t>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обучающихся в классе.</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выплачивается педагогическим работникам одновременно с выплатой заработной платы;</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приравненных к ним местностях.</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lastRenderedPageBreak/>
        <w:t>Так, применительно к порядку, установленному при распределении учебной 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преемственность осуществления классного руководства в классах на следующий учебный год;</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9.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расчете среднего заработка для всех случаев его определения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xml:space="preserve">К таким выплатам относится и денежное вознаграждение за классное руководство, в связи с чем оно должно учитываться в соответствии с подпунктом "м" п. 2 указанного Положения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w:t>
      </w:r>
      <w:r w:rsidRPr="00142EE5">
        <w:rPr>
          <w:rFonts w:ascii="Arial" w:eastAsia="Times New Roman" w:hAnsi="Arial" w:cs="Arial"/>
          <w:color w:val="333333"/>
          <w:sz w:val="23"/>
          <w:szCs w:val="23"/>
          <w:lang w:eastAsia="ru-RU"/>
        </w:rPr>
        <w:lastRenderedPageBreak/>
        <w:t>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отсутствия такого наименования должности педагогического работника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42EE5" w:rsidRPr="00142EE5" w:rsidRDefault="00142EE5" w:rsidP="00142EE5">
      <w:pPr>
        <w:shd w:val="clear" w:color="auto" w:fill="FFFFFF"/>
        <w:spacing w:after="255" w:line="270" w:lineRule="atLeast"/>
        <w:jc w:val="both"/>
        <w:rPr>
          <w:rFonts w:ascii="Arial" w:eastAsia="Times New Roman" w:hAnsi="Arial" w:cs="Arial"/>
          <w:color w:val="333333"/>
          <w:sz w:val="23"/>
          <w:szCs w:val="23"/>
          <w:lang w:eastAsia="ru-RU"/>
        </w:rPr>
      </w:pPr>
      <w:r w:rsidRPr="00142EE5">
        <w:rPr>
          <w:rFonts w:ascii="Arial" w:eastAsia="Times New Roman" w:hAnsi="Arial" w:cs="Arial"/>
          <w:color w:val="333333"/>
          <w:sz w:val="23"/>
          <w:szCs w:val="23"/>
          <w:lang w:eastAsia="ru-RU"/>
        </w:rPr>
        <w:t>- отсутствия регулирования трудовых прав работника по такой должности. Следует также отметить, что согласно квалификационным характеристикам, утвержденным в установленном порядке</w:t>
      </w:r>
      <w:hyperlink r:id="rId6" w:anchor="22" w:history="1">
        <w:r w:rsidRPr="00142EE5">
          <w:rPr>
            <w:rFonts w:ascii="Arial" w:eastAsia="Times New Roman" w:hAnsi="Arial" w:cs="Arial"/>
            <w:color w:val="808080"/>
            <w:sz w:val="23"/>
            <w:szCs w:val="23"/>
            <w:u w:val="single"/>
            <w:bdr w:val="none" w:sz="0" w:space="0" w:color="auto" w:frame="1"/>
            <w:lang w:eastAsia="ru-RU"/>
          </w:rPr>
          <w:t>**</w:t>
        </w:r>
      </w:hyperlink>
      <w:r w:rsidRPr="00142EE5">
        <w:rPr>
          <w:rFonts w:ascii="Arial" w:eastAsia="Times New Roman" w:hAnsi="Arial" w:cs="Arial"/>
          <w:color w:val="333333"/>
          <w:sz w:val="23"/>
          <w:szCs w:val="23"/>
          <w:lang w:eastAsia="ru-RU"/>
        </w:rPr>
        <w: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путем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tbl>
      <w:tblPr>
        <w:tblW w:w="0" w:type="auto"/>
        <w:tblCellMar>
          <w:top w:w="15" w:type="dxa"/>
          <w:left w:w="15" w:type="dxa"/>
          <w:bottom w:w="15" w:type="dxa"/>
          <w:right w:w="15" w:type="dxa"/>
        </w:tblCellMar>
        <w:tblLook w:val="04A0" w:firstRow="1" w:lastRow="0" w:firstColumn="1" w:lastColumn="0" w:noHBand="0" w:noVBand="1"/>
      </w:tblPr>
      <w:tblGrid>
        <w:gridCol w:w="3806"/>
        <w:gridCol w:w="3806"/>
      </w:tblGrid>
      <w:tr w:rsidR="00142EE5" w:rsidRPr="00142EE5" w:rsidTr="00142EE5">
        <w:tc>
          <w:tcPr>
            <w:tcW w:w="2500" w:type="pct"/>
            <w:hideMark/>
          </w:tcPr>
          <w:p w:rsidR="00142EE5" w:rsidRDefault="00142EE5" w:rsidP="00142EE5">
            <w:pPr>
              <w:spacing w:after="0" w:line="240" w:lineRule="auto"/>
              <w:jc w:val="both"/>
              <w:rPr>
                <w:rFonts w:ascii="Times New Roman" w:eastAsia="Times New Roman" w:hAnsi="Times New Roman" w:cs="Times New Roman"/>
                <w:sz w:val="24"/>
                <w:szCs w:val="24"/>
                <w:lang w:eastAsia="ru-RU"/>
              </w:rPr>
            </w:pPr>
          </w:p>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sidRPr="00142EE5">
              <w:rPr>
                <w:rFonts w:ascii="Times New Roman" w:eastAsia="Times New Roman" w:hAnsi="Times New Roman" w:cs="Times New Roman"/>
                <w:sz w:val="24"/>
                <w:szCs w:val="24"/>
                <w:lang w:eastAsia="ru-RU"/>
              </w:rPr>
              <w:t>Заместитель Министра просвещения</w:t>
            </w:r>
            <w:r w:rsidRPr="00142EE5">
              <w:rPr>
                <w:rFonts w:ascii="Times New Roman" w:eastAsia="Times New Roman" w:hAnsi="Times New Roman" w:cs="Times New Roman"/>
                <w:sz w:val="24"/>
                <w:szCs w:val="24"/>
                <w:lang w:eastAsia="ru-RU"/>
              </w:rPr>
              <w:br/>
              <w:t>Российской Федерации</w:t>
            </w:r>
          </w:p>
        </w:tc>
        <w:tc>
          <w:tcPr>
            <w:tcW w:w="2500" w:type="pct"/>
            <w:hideMark/>
          </w:tcPr>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42EE5">
              <w:rPr>
                <w:rFonts w:ascii="Times New Roman" w:eastAsia="Times New Roman" w:hAnsi="Times New Roman" w:cs="Times New Roman"/>
                <w:sz w:val="24"/>
                <w:szCs w:val="24"/>
                <w:lang w:eastAsia="ru-RU"/>
              </w:rPr>
              <w:t>B.C. </w:t>
            </w:r>
            <w:proofErr w:type="spellStart"/>
            <w:r w:rsidRPr="00142EE5">
              <w:rPr>
                <w:rFonts w:ascii="Times New Roman" w:eastAsia="Times New Roman" w:hAnsi="Times New Roman" w:cs="Times New Roman"/>
                <w:sz w:val="24"/>
                <w:szCs w:val="24"/>
                <w:lang w:eastAsia="ru-RU"/>
              </w:rPr>
              <w:t>Басюк</w:t>
            </w:r>
            <w:proofErr w:type="spellEnd"/>
          </w:p>
        </w:tc>
      </w:tr>
    </w:tbl>
    <w:p w:rsidR="00142EE5" w:rsidRPr="00142EE5" w:rsidRDefault="00142EE5" w:rsidP="00142EE5">
      <w:pPr>
        <w:shd w:val="clear" w:color="auto" w:fill="FFFFFF"/>
        <w:spacing w:after="0" w:line="240" w:lineRule="auto"/>
        <w:jc w:val="both"/>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30"/>
        <w:gridCol w:w="4230"/>
      </w:tblGrid>
      <w:tr w:rsidR="00142EE5" w:rsidRPr="00142EE5" w:rsidTr="00142EE5">
        <w:tc>
          <w:tcPr>
            <w:tcW w:w="2500" w:type="pct"/>
            <w:hideMark/>
          </w:tcPr>
          <w:p w:rsidR="00142EE5" w:rsidRDefault="00142EE5" w:rsidP="00142EE5">
            <w:pPr>
              <w:spacing w:after="0" w:line="240" w:lineRule="auto"/>
              <w:jc w:val="both"/>
              <w:rPr>
                <w:rFonts w:ascii="Times New Roman" w:eastAsia="Times New Roman" w:hAnsi="Times New Roman" w:cs="Times New Roman"/>
                <w:sz w:val="24"/>
                <w:szCs w:val="24"/>
                <w:lang w:eastAsia="ru-RU"/>
              </w:rPr>
            </w:pPr>
          </w:p>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sidRPr="00142EE5">
              <w:rPr>
                <w:rFonts w:ascii="Times New Roman" w:eastAsia="Times New Roman" w:hAnsi="Times New Roman" w:cs="Times New Roman"/>
                <w:sz w:val="24"/>
                <w:szCs w:val="24"/>
                <w:lang w:eastAsia="ru-RU"/>
              </w:rPr>
              <w:t>Председатель Профессионального союза</w:t>
            </w:r>
            <w:r w:rsidRPr="00142EE5">
              <w:rPr>
                <w:rFonts w:ascii="Times New Roman" w:eastAsia="Times New Roman" w:hAnsi="Times New Roman" w:cs="Times New Roman"/>
                <w:sz w:val="24"/>
                <w:szCs w:val="24"/>
                <w:lang w:eastAsia="ru-RU"/>
              </w:rPr>
              <w:br/>
              <w:t>работников народного образования и</w:t>
            </w:r>
            <w:r w:rsidRPr="00142EE5">
              <w:rPr>
                <w:rFonts w:ascii="Times New Roman" w:eastAsia="Times New Roman" w:hAnsi="Times New Roman" w:cs="Times New Roman"/>
                <w:sz w:val="24"/>
                <w:szCs w:val="24"/>
                <w:lang w:eastAsia="ru-RU"/>
              </w:rPr>
              <w:br/>
              <w:t>науки Российской Федерации</w:t>
            </w:r>
          </w:p>
        </w:tc>
        <w:tc>
          <w:tcPr>
            <w:tcW w:w="2500" w:type="pct"/>
            <w:hideMark/>
          </w:tcPr>
          <w:p w:rsidR="00142EE5" w:rsidRPr="00142EE5" w:rsidRDefault="00142EE5" w:rsidP="00142E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r w:rsidRPr="00142EE5">
              <w:rPr>
                <w:rFonts w:ascii="Times New Roman" w:eastAsia="Times New Roman" w:hAnsi="Times New Roman" w:cs="Times New Roman"/>
                <w:sz w:val="24"/>
                <w:szCs w:val="24"/>
                <w:lang w:eastAsia="ru-RU"/>
              </w:rPr>
              <w:t>Г.И. Меркулова</w:t>
            </w:r>
          </w:p>
        </w:tc>
      </w:tr>
    </w:tbl>
    <w:p w:rsidR="00B52CAA" w:rsidRDefault="00B52CAA" w:rsidP="00142EE5">
      <w:pPr>
        <w:jc w:val="both"/>
      </w:pPr>
    </w:p>
    <w:sectPr w:rsidR="00B52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5"/>
    <w:rsid w:val="00142EE5"/>
    <w:rsid w:val="00B5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CC90"/>
  <w15:chartTrackingRefBased/>
  <w15:docId w15:val="{1527D6D2-659B-4A75-B946-940E0A78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2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2E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2E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2E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2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6109">
      <w:bodyDiv w:val="1"/>
      <w:marLeft w:val="0"/>
      <w:marRight w:val="0"/>
      <w:marTop w:val="0"/>
      <w:marBottom w:val="0"/>
      <w:divBdr>
        <w:top w:val="none" w:sz="0" w:space="0" w:color="auto"/>
        <w:left w:val="none" w:sz="0" w:space="0" w:color="auto"/>
        <w:bottom w:val="none" w:sz="0" w:space="0" w:color="auto"/>
        <w:right w:val="none" w:sz="0" w:space="0" w:color="auto"/>
      </w:divBdr>
      <w:divsChild>
        <w:div w:id="861669961">
          <w:marLeft w:val="0"/>
          <w:marRight w:val="0"/>
          <w:marTop w:val="0"/>
          <w:marBottom w:val="180"/>
          <w:divBdr>
            <w:top w:val="none" w:sz="0" w:space="0" w:color="auto"/>
            <w:left w:val="none" w:sz="0" w:space="0" w:color="auto"/>
            <w:bottom w:val="none" w:sz="0" w:space="0" w:color="auto"/>
            <w:right w:val="none" w:sz="0" w:space="0" w:color="auto"/>
          </w:divBdr>
        </w:div>
        <w:div w:id="1831016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239620/" TargetMode="External"/><Relationship Id="rId5" Type="http://schemas.openxmlformats.org/officeDocument/2006/relationships/hyperlink" Target="https://www.garant.ru/products/ipo/prime/doc/74239620/" TargetMode="External"/><Relationship Id="rId4" Type="http://schemas.openxmlformats.org/officeDocument/2006/relationships/hyperlink" Target="https://www.garant.ru/products/ipo/prime/doc/7423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2020-09-17T06:13:00Z</dcterms:created>
  <dcterms:modified xsi:type="dcterms:W3CDTF">2020-09-17T06:15:00Z</dcterms:modified>
</cp:coreProperties>
</file>