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916"/>
      </w:tblGrid>
      <w:tr w:rsidR="00071D75" w:rsidTr="00786DD2">
        <w:trPr>
          <w:trHeight w:val="439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071D75" w:rsidP="00AD50B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11086" w:type="dxa"/>
              <w:tblLayout w:type="fixed"/>
              <w:tblLook w:val="04A0" w:firstRow="1" w:lastRow="0" w:firstColumn="1" w:lastColumn="0" w:noHBand="0" w:noVBand="1"/>
            </w:tblPr>
            <w:tblGrid>
              <w:gridCol w:w="4859"/>
              <w:gridCol w:w="6227"/>
            </w:tblGrid>
            <w:tr w:rsidR="00071D75" w:rsidTr="005371F2">
              <w:trPr>
                <w:trHeight w:val="3604"/>
              </w:trPr>
              <w:tc>
                <w:tcPr>
                  <w:tcW w:w="4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D75" w:rsidRDefault="00071D75" w:rsidP="009C3987">
                  <w:pPr>
                    <w:pStyle w:val="ConsPlusNormal"/>
                    <w:tabs>
                      <w:tab w:val="left" w:pos="87"/>
                    </w:tabs>
                    <w:ind w:left="-234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ab/>
                  </w:r>
                  <w:r w:rsidRPr="00CD08D4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3C0E592F" wp14:editId="0D802490">
                        <wp:extent cx="3076575" cy="1876425"/>
                        <wp:effectExtent l="0" t="0" r="9525" b="9525"/>
                        <wp:docPr id="2" name="Рисунок 2" descr="C:\Users\Admin\Desktop\Новая папка\2_лого 2020\лого цветной\Profsojuz Digital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Desktop\Новая папка\2_лого 2020\лого цветной\Profsojuz Digital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657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D75" w:rsidRPr="006355F5" w:rsidRDefault="00071D75" w:rsidP="006355F5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</w:t>
                  </w:r>
                  <w:r w:rsidRPr="002B36EE">
                    <w:rPr>
                      <w:b/>
                      <w:szCs w:val="28"/>
                    </w:rPr>
                    <w:t>ОБЩЕРОССИЙСКИЙ ПРОФСОЮЗ ОБРАЗОВАНИЯ</w:t>
                  </w:r>
                </w:p>
                <w:p w:rsidR="00071D75" w:rsidRDefault="00071D75" w:rsidP="00AD50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КАЛУЖСКАЯ ОБЛАСТНАЯ ОРГАНИЗАЦИЯ </w:t>
                  </w:r>
                </w:p>
                <w:p w:rsidR="00071D75" w:rsidRDefault="00071D75" w:rsidP="00AD50B3">
                  <w:pPr>
                    <w:pBdr>
                      <w:bottom w:val="single" w:sz="12" w:space="1" w:color="auto"/>
                    </w:pBd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ОБЛАСТНОЙ КОМИТЕТ ПРОФСОЮЗА</w:t>
                  </w:r>
                </w:p>
                <w:p w:rsidR="00071D75" w:rsidRDefault="001A5649" w:rsidP="00D24E49">
                  <w:pPr>
                    <w:pStyle w:val="ConsPlusTitle"/>
                    <w:jc w:val="center"/>
                    <w:rPr>
                      <w:lang w:eastAsia="en-US"/>
                    </w:rPr>
                  </w:pPr>
                  <w:hyperlink r:id="rId6" w:history="1">
                    <w:r w:rsidR="00D24E49" w:rsidRPr="00CE0C29">
                      <w:rPr>
                        <w:rStyle w:val="a4"/>
                        <w:color w:val="FF0000"/>
                        <w:sz w:val="28"/>
                        <w:szCs w:val="28"/>
                      </w:rPr>
                      <w:t>https://www.eseur.ru/kaluga/</w:t>
                    </w:r>
                  </w:hyperlink>
                </w:p>
                <w:p w:rsidR="00821AF7" w:rsidRPr="00786DD2" w:rsidRDefault="00786DD2" w:rsidP="00786DD2">
                  <w:pPr>
                    <w:pStyle w:val="ConsPlusTitle"/>
                    <w:jc w:val="center"/>
                    <w:rPr>
                      <w:sz w:val="32"/>
                      <w:szCs w:val="32"/>
                      <w:lang w:eastAsia="en-US"/>
                    </w:rPr>
                  </w:pPr>
                  <w:bookmarkStart w:id="0" w:name="_GoBack"/>
                  <w:r>
                    <w:rPr>
                      <w:sz w:val="32"/>
                      <w:szCs w:val="32"/>
                      <w:lang w:eastAsia="en-US"/>
                    </w:rPr>
                    <w:t>Информационный листок №53</w:t>
                  </w:r>
                  <w:r w:rsidR="00071D75">
                    <w:rPr>
                      <w:sz w:val="32"/>
                      <w:szCs w:val="32"/>
                      <w:lang w:eastAsia="en-US"/>
                    </w:rPr>
                    <w:t>.</w:t>
                  </w:r>
                </w:p>
                <w:p w:rsidR="006B12F3" w:rsidRDefault="006B12F3" w:rsidP="001A5649">
                  <w:pPr>
                    <w:pStyle w:val="ConsPlusTitle"/>
                    <w:ind w:right="308"/>
                    <w:jc w:val="center"/>
                  </w:pPr>
                  <w:r>
                    <w:t>РОСТРУД ОТВЕТИЛ НА АКТУАЛЬНЫЕ ВОПРОСЫ РАБОТНИКОВ</w:t>
                  </w:r>
                </w:p>
                <w:p w:rsidR="006B12F3" w:rsidRDefault="006B12F3" w:rsidP="006B12F3">
                  <w:pPr>
                    <w:pStyle w:val="ConsPlusTitle"/>
                    <w:jc w:val="center"/>
                  </w:pPr>
                  <w:r>
                    <w:t>И РАБОТОДАТЕЛЕЙ ЗА ПОЛГОДА</w:t>
                  </w:r>
                </w:p>
                <w:bookmarkEnd w:id="0"/>
                <w:p w:rsidR="006B12F3" w:rsidRDefault="006B12F3" w:rsidP="006B12F3">
                  <w:pPr>
                    <w:pStyle w:val="ConsPlusNormal"/>
                    <w:ind w:firstLine="540"/>
                    <w:jc w:val="both"/>
                  </w:pPr>
                </w:p>
                <w:p w:rsidR="00071D75" w:rsidRPr="00786DD2" w:rsidRDefault="00071D75" w:rsidP="00426F42">
                  <w:pPr>
                    <w:spacing w:after="300" w:line="240" w:lineRule="auto"/>
                    <w:jc w:val="center"/>
                    <w:outlineLvl w:val="0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071D75" w:rsidRDefault="00071D75" w:rsidP="00AD50B3">
            <w:pPr>
              <w:pStyle w:val="ConsPlusNormal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1D75" w:rsidTr="00786DD2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</w:pPr>
            <w:r>
              <w:t>Исключительные права на представленный материал принадлежат АО "Консультант Плюс".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>Материал подготовлен с использованием правовых актов по состоянию на 17.12.2019.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</w:pPr>
            <w:r>
              <w:t>Ведомство опубликовало подборки популярных вопросов, которые поступили в онлайн-инспекцию за период с июня по ноябрь. Расскажем о самых полезных рекомендациях, связанных с заключением трудовых договоров, диспансеризацией и другими темами.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Title"/>
              <w:ind w:firstLine="540"/>
              <w:jc w:val="both"/>
              <w:outlineLvl w:val="0"/>
            </w:pPr>
            <w:r>
              <w:t>Трудовой договор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Можно ли в трудовом договоре поставить факсимильную подпись работодателя?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Нет, считает </w:t>
            </w:r>
            <w:proofErr w:type="spellStart"/>
            <w:r>
              <w:t>Роструд</w:t>
            </w:r>
            <w:proofErr w:type="spellEnd"/>
            <w:r>
              <w:t>. Договор должен подписать работодатель или его представитель собственноручно (вопрос N 2 в обзоре за июль).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Суды, </w:t>
            </w:r>
            <w:proofErr w:type="gramStart"/>
            <w:r>
              <w:t>например</w:t>
            </w:r>
            <w:proofErr w:type="gramEnd"/>
            <w:r>
              <w:t xml:space="preserve"> Волгоградский областной суд, также не считают надлежащим доказательством трудовые договоры и соглашения к ним, если они подписаны факсимиле работодателя.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Нужно ли переводить трудовой договор на родной язык иностранного работника?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>Договор следует заключать на русском языке. При необходимости его можно перевести на язык, понятный иностранцу. Ответственность за отсутствие перевода не предусмотрена (вопрос N 1 в обзоре за сентябрь).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Можно ли заключить предварительный трудовой договор?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>Отношения между работником и работодателем оформляются только трудовым договором. Закон не предполагает возможности составить предварительный договор, который мог бы обязать стороны подписать основной договор в будущем (вопрос N 4 в обзоре за октябрь).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Title"/>
              <w:ind w:firstLine="540"/>
              <w:jc w:val="both"/>
              <w:outlineLvl w:val="0"/>
            </w:pPr>
            <w:r>
              <w:t>Диспансеризация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Нужно ли продлевать отпуск, во время которого работник прошел диспансеризацию?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>Продлевать отпуск из-за того, что работник потратил один из дней на прохождение диспансеризации, необязательно (вопрос N 4 в обзоре за июнь).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Как предоставить день для диспансеризации при сменном графике работы?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В законодательстве нет ответа на данный вопрос, отмечает ведомство. Поэтому правило стоит установить в </w:t>
            </w:r>
            <w:r>
              <w:lastRenderedPageBreak/>
              <w:t>локальном нормативном акте.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>Можно освободить работника в день диспансеризации и оплатить все часы смены, выпавшие на этот день. Остальную часть смены, переходящую на другой день, работник должен будет отработать (вопрос N 2 в обзоре за октябрь).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Title"/>
              <w:ind w:firstLine="540"/>
              <w:jc w:val="both"/>
              <w:outlineLvl w:val="0"/>
            </w:pPr>
            <w:r>
              <w:t>Другое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Можно ли сократить одинокую мать, воспитывающую ребенка в возрасте до 14 лет, если у нее есть гражданский муж?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Официального определения понятия одинокой матери нет. По мнению </w:t>
            </w:r>
            <w:proofErr w:type="spellStart"/>
            <w:r>
              <w:t>Роструда</w:t>
            </w:r>
            <w:proofErr w:type="spellEnd"/>
            <w:r>
              <w:t>, женщина имеет этот статус, если в свидетельстве о рождении ребенка нет записи об отце или она сделана в установленном порядке по указанию матери (вопрос N 4 в обзоре за июль).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Полагаем, во втором случае стоит </w:t>
            </w:r>
            <w:hyperlink r:id="rId7" w:history="1">
              <w:r>
                <w:rPr>
                  <w:color w:val="0000FF"/>
                </w:rPr>
                <w:t>дополнительно запросить</w:t>
              </w:r>
            </w:hyperlink>
            <w:r>
              <w:t xml:space="preserve"> у работницы справку о рождении ребенка. В ней будет отмечено, что сведения об отце указаны по заявлению матери.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Если женщина соответствует указанным критериям, сократить ее </w:t>
            </w:r>
            <w:hyperlink r:id="rId8" w:history="1">
              <w:r>
                <w:rPr>
                  <w:color w:val="0000FF"/>
                </w:rPr>
                <w:t>не получится</w:t>
              </w:r>
            </w:hyperlink>
            <w:r>
              <w:t>.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Отметим, ВС РФ </w:t>
            </w:r>
            <w:hyperlink r:id="rId9" w:history="1">
              <w:r>
                <w:rPr>
                  <w:color w:val="0000FF"/>
                </w:rPr>
                <w:t>иначе определяет</w:t>
              </w:r>
            </w:hyperlink>
            <w:r>
              <w:t>, кто относится к понятию одинокой матери. Женщина имеет такой статус, если она воспитывает детей без отца. Подобное возможно, например, когда отец ребенка умер, безвестно отсутствует или лишен родительских прав.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Можно ли совместителя, находящегося в отпуске по уходу за ребенком, уволить в связи с приемом основного работника?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Ведомство считает, что нельзя. В таком случае увольнение произойдет по инициативе работодателя, а это </w:t>
            </w:r>
            <w:hyperlink r:id="rId10" w:history="1">
              <w:r>
                <w:rPr>
                  <w:color w:val="0000FF"/>
                </w:rPr>
                <w:t>запрещено</w:t>
              </w:r>
            </w:hyperlink>
            <w:r>
              <w:t xml:space="preserve">. Кроме того, во время отпуска по уходу за ребенком рабочее место за сотрудником </w:t>
            </w:r>
            <w:hyperlink r:id="rId11" w:history="1">
              <w:r>
                <w:rPr>
                  <w:color w:val="0000FF"/>
                </w:rPr>
                <w:t>сохраняется</w:t>
              </w:r>
            </w:hyperlink>
            <w:r>
              <w:t xml:space="preserve"> (вопрос N 1 в обзоре за август).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Может ли взять отпуск работница, которая трудится неполный рабочий день и находится в отпуске по уходу за ребенком?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Может, указывает </w:t>
            </w:r>
            <w:proofErr w:type="spellStart"/>
            <w:r>
              <w:t>Роструд</w:t>
            </w:r>
            <w:proofErr w:type="spellEnd"/>
            <w:r>
              <w:t>. Однако ей нужно будет прервать отпуск по уходу за ребенком. Трудовое законодательство не позволяет находиться в двух отпусках одновременно (вопрос N 1 в обзоре за октябрь).</w:t>
            </w:r>
          </w:p>
          <w:p w:rsidR="006B12F3" w:rsidRDefault="006B12F3" w:rsidP="006B12F3">
            <w:pPr>
              <w:pStyle w:val="ConsPlusNormal"/>
              <w:ind w:firstLine="540"/>
              <w:jc w:val="both"/>
            </w:pPr>
          </w:p>
          <w:p w:rsidR="006B12F3" w:rsidRDefault="006B12F3" w:rsidP="006B12F3">
            <w:pPr>
              <w:pStyle w:val="ConsPlusNormal"/>
              <w:ind w:firstLine="540"/>
              <w:jc w:val="both"/>
              <w:outlineLvl w:val="1"/>
            </w:pPr>
            <w:r>
              <w:rPr>
                <w:b/>
                <w:bCs/>
              </w:rPr>
              <w:t>Работник признан непригодным к труду по итогам медосмотра. Когда его нужно направить на повторный осмотр и как долго можно его отстранять от работы?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 xml:space="preserve">Законом не урегулировано, как и когда направлять сотрудника к врачу для повторной проверки здоровья. </w:t>
            </w:r>
            <w:proofErr w:type="spellStart"/>
            <w:r>
              <w:t>Роструд</w:t>
            </w:r>
            <w:proofErr w:type="spellEnd"/>
            <w:r>
              <w:t xml:space="preserve"> советует решить этот вопрос самостоятельно или выбрать дату вместе с работником.</w:t>
            </w:r>
          </w:p>
          <w:p w:rsidR="006B12F3" w:rsidRDefault="006B12F3" w:rsidP="006B12F3">
            <w:pPr>
              <w:pStyle w:val="ConsPlusNormal"/>
              <w:spacing w:before="240"/>
              <w:ind w:firstLine="540"/>
              <w:jc w:val="both"/>
            </w:pPr>
            <w:r>
              <w:t>Отстранить сотрудника нужно на все время, пока он не будет признан пригодным к работе по результатам нового медосмотра (вопрос N 2 в обзоре за ноябрь).</w:t>
            </w:r>
          </w:p>
          <w:p w:rsidR="007462EF" w:rsidRPr="00786DD2" w:rsidRDefault="007462EF" w:rsidP="00786D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75" w:rsidTr="00786DD2"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D75" w:rsidRDefault="00071D75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Калужская областная организация Профсоюза работников народного образования и науки РФ</w:t>
            </w:r>
          </w:p>
          <w:p w:rsidR="00071D75" w:rsidRDefault="00071D75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ind w:firstLine="851"/>
              <w:jc w:val="center"/>
              <w:outlineLvl w:val="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Тел.факс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 57-64-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69,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prokaluga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mail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  <w:p w:rsidR="00071D75" w:rsidRDefault="00426F42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Калуга, дека</w:t>
            </w:r>
            <w:r w:rsidR="003735C6">
              <w:rPr>
                <w:rFonts w:ascii="Arial" w:hAnsi="Arial" w:cs="Arial"/>
                <w:b/>
                <w:sz w:val="18"/>
                <w:szCs w:val="18"/>
              </w:rPr>
              <w:t>брь</w:t>
            </w:r>
            <w:r w:rsidR="00071D75">
              <w:rPr>
                <w:rFonts w:ascii="Arial" w:hAnsi="Arial" w:cs="Arial"/>
                <w:b/>
                <w:sz w:val="18"/>
                <w:szCs w:val="18"/>
              </w:rPr>
              <w:t>, 2020</w:t>
            </w:r>
          </w:p>
          <w:p w:rsidR="00071D75" w:rsidRDefault="001A5649" w:rsidP="00AD50B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030"/>
              </w:tabs>
              <w:jc w:val="center"/>
              <w:rPr>
                <w:sz w:val="28"/>
                <w:szCs w:val="28"/>
              </w:rPr>
            </w:pPr>
            <w:hyperlink r:id="rId12" w:history="1">
              <w:r w:rsidR="00D24E49" w:rsidRPr="00CE0C29">
                <w:rPr>
                  <w:rStyle w:val="a4"/>
                  <w:color w:val="FF0000"/>
                  <w:sz w:val="28"/>
                  <w:szCs w:val="28"/>
                </w:rPr>
                <w:t>https://www.eseur.ru/kaluga/</w:t>
              </w:r>
            </w:hyperlink>
          </w:p>
        </w:tc>
      </w:tr>
    </w:tbl>
    <w:p w:rsidR="00071D75" w:rsidRDefault="00071D75" w:rsidP="00071D75"/>
    <w:sectPr w:rsidR="00071D75" w:rsidSect="00786DD2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346"/>
    <w:multiLevelType w:val="multilevel"/>
    <w:tmpl w:val="EFC6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05EAA"/>
    <w:multiLevelType w:val="multilevel"/>
    <w:tmpl w:val="E068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22353"/>
    <w:multiLevelType w:val="hybridMultilevel"/>
    <w:tmpl w:val="C02A7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D45BF"/>
    <w:multiLevelType w:val="multilevel"/>
    <w:tmpl w:val="0782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83E03"/>
    <w:multiLevelType w:val="multilevel"/>
    <w:tmpl w:val="597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75"/>
    <w:rsid w:val="00064725"/>
    <w:rsid w:val="00071D75"/>
    <w:rsid w:val="00131043"/>
    <w:rsid w:val="001A5649"/>
    <w:rsid w:val="003735C6"/>
    <w:rsid w:val="00426F42"/>
    <w:rsid w:val="00480608"/>
    <w:rsid w:val="005312F2"/>
    <w:rsid w:val="005371F2"/>
    <w:rsid w:val="006355F5"/>
    <w:rsid w:val="006B12F3"/>
    <w:rsid w:val="00706D84"/>
    <w:rsid w:val="007462EF"/>
    <w:rsid w:val="00786DD2"/>
    <w:rsid w:val="00821AF7"/>
    <w:rsid w:val="009C3987"/>
    <w:rsid w:val="00B04C20"/>
    <w:rsid w:val="00B66A19"/>
    <w:rsid w:val="00C86649"/>
    <w:rsid w:val="00D24E49"/>
    <w:rsid w:val="00F17BF1"/>
    <w:rsid w:val="00FA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1E748-FDC2-472B-B366-951541B4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7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5312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6D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71D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071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D75"/>
    <w:rPr>
      <w:color w:val="0000FF"/>
      <w:u w:val="single"/>
    </w:rPr>
  </w:style>
  <w:style w:type="paragraph" w:customStyle="1" w:styleId="Default">
    <w:name w:val="Default"/>
    <w:rsid w:val="00706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C3987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21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AF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312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5312F2"/>
  </w:style>
  <w:style w:type="paragraph" w:styleId="a8">
    <w:name w:val="Normal (Web)"/>
    <w:basedOn w:val="a"/>
    <w:uiPriority w:val="99"/>
    <w:semiHidden/>
    <w:unhideWhenUsed/>
    <w:rsid w:val="0053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86D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39239&amp;date=23.12.2020&amp;dst=1819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PKV&amp;n=700&amp;date=23.12.2020&amp;dst=100905&amp;fld=134" TargetMode="External"/><Relationship Id="rId12" Type="http://schemas.openxmlformats.org/officeDocument/2006/relationships/hyperlink" Target="https://www.eseur.ru/kalug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eur.ru/kaluga/" TargetMode="External"/><Relationship Id="rId11" Type="http://schemas.openxmlformats.org/officeDocument/2006/relationships/hyperlink" Target="https://login.consultant.ru/link/?req=doc&amp;base=RZR&amp;n=339239&amp;date=23.12.2020&amp;dst=101616&amp;f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eq=doc&amp;base=RZR&amp;n=339239&amp;date=23.12.2020&amp;dst=510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158272&amp;date=23.12.2020&amp;dst=100097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Соломон</cp:lastModifiedBy>
  <cp:revision>2</cp:revision>
  <cp:lastPrinted>2020-12-23T13:04:00Z</cp:lastPrinted>
  <dcterms:created xsi:type="dcterms:W3CDTF">2020-12-24T06:46:00Z</dcterms:created>
  <dcterms:modified xsi:type="dcterms:W3CDTF">2020-12-24T06:46:00Z</dcterms:modified>
</cp:coreProperties>
</file>