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F3" w:rsidRDefault="00400874" w:rsidP="004008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ЗАРАБОТНОЙ ПЛАТЕ</w:t>
      </w:r>
    </w:p>
    <w:p w:rsidR="00400874" w:rsidRPr="00400874" w:rsidRDefault="00400874" w:rsidP="004008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F3" w:rsidRPr="002D11F3" w:rsidRDefault="0064268C" w:rsidP="002D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66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11F3" w:rsidRPr="002D11F3">
        <w:rPr>
          <w:rFonts w:ascii="Times New Roman" w:hAnsi="Times New Roman" w:cs="Times New Roman"/>
          <w:sz w:val="28"/>
          <w:szCs w:val="28"/>
        </w:rPr>
        <w:t xml:space="preserve">В соответствии со статьёй 136 </w:t>
      </w:r>
      <w:r w:rsidR="002D11F3" w:rsidRPr="00A93AA1">
        <w:rPr>
          <w:rFonts w:ascii="Times New Roman" w:hAnsi="Times New Roman" w:cs="Times New Roman"/>
          <w:b/>
          <w:sz w:val="28"/>
          <w:szCs w:val="28"/>
        </w:rPr>
        <w:t>Трудового кодекса Российской Федерации</w:t>
      </w:r>
      <w:r w:rsidR="002D11F3" w:rsidRPr="002D11F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D11F3" w:rsidRPr="002D11F3">
        <w:rPr>
          <w:rFonts w:ascii="Times New Roman" w:hAnsi="Times New Roman" w:cs="Times New Roman"/>
          <w:sz w:val="28"/>
          <w:szCs w:val="28"/>
        </w:rPr>
        <w:t xml:space="preserve"> (далее – ТК РФ) «Заработная плата выплачивается не реже чем каждые полмесяца.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</w:t>
      </w:r>
      <w:r w:rsidR="00826466">
        <w:rPr>
          <w:rFonts w:ascii="Times New Roman" w:hAnsi="Times New Roman" w:cs="Times New Roman"/>
          <w:sz w:val="28"/>
          <w:szCs w:val="28"/>
        </w:rPr>
        <w:t> </w:t>
      </w:r>
      <w:r w:rsidR="002D11F3" w:rsidRPr="002D11F3">
        <w:rPr>
          <w:rFonts w:ascii="Times New Roman" w:hAnsi="Times New Roman" w:cs="Times New Roman"/>
          <w:sz w:val="28"/>
          <w:szCs w:val="28"/>
        </w:rPr>
        <w:t>календарных дней со дня окончания периода, за который она начислена.</w:t>
      </w:r>
    </w:p>
    <w:p w:rsidR="002D11F3" w:rsidRPr="002D11F3" w:rsidRDefault="002D11F3" w:rsidP="002D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F3">
        <w:rPr>
          <w:rFonts w:ascii="Times New Roman" w:hAnsi="Times New Roman" w:cs="Times New Roman"/>
          <w:sz w:val="28"/>
          <w:szCs w:val="28"/>
        </w:rPr>
        <w:t xml:space="preserve">Для отдельных категорий работников федеральным законом могут быть установлены </w:t>
      </w:r>
      <w:hyperlink r:id="rId7">
        <w:r w:rsidRPr="002D11F3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2D11F3">
        <w:rPr>
          <w:rFonts w:ascii="Times New Roman" w:hAnsi="Times New Roman" w:cs="Times New Roman"/>
          <w:sz w:val="28"/>
          <w:szCs w:val="28"/>
        </w:rPr>
        <w:t xml:space="preserve"> сроки выплаты заработной платы.</w:t>
      </w:r>
    </w:p>
    <w:p w:rsidR="002D11F3" w:rsidRPr="002D11F3" w:rsidRDefault="002D11F3" w:rsidP="002D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F3"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2D11F3" w:rsidRDefault="002D11F3" w:rsidP="002D11F3">
      <w:pPr>
        <w:pStyle w:val="ConsPlusNormal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1F3">
        <w:rPr>
          <w:rFonts w:ascii="Times New Roman" w:hAnsi="Times New Roman" w:cs="Times New Roman"/>
          <w:i/>
          <w:sz w:val="28"/>
          <w:szCs w:val="28"/>
        </w:rPr>
        <w:t xml:space="preserve">Предусмотренное указанной </w:t>
      </w:r>
      <w:hyperlink r:id="rId8">
        <w:r w:rsidRPr="002D11F3">
          <w:rPr>
            <w:rFonts w:ascii="Times New Roman" w:hAnsi="Times New Roman" w:cs="Times New Roman"/>
            <w:i/>
            <w:sz w:val="28"/>
            <w:szCs w:val="28"/>
          </w:rPr>
          <w:t>статьей</w:t>
        </w:r>
      </w:hyperlink>
      <w:r w:rsidRPr="002D11F3">
        <w:rPr>
          <w:rFonts w:ascii="Times New Roman" w:hAnsi="Times New Roman" w:cs="Times New Roman"/>
          <w:i/>
          <w:sz w:val="28"/>
          <w:szCs w:val="28"/>
        </w:rPr>
        <w:t xml:space="preserve"> право работника на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2D11F3">
        <w:rPr>
          <w:rFonts w:ascii="Times New Roman" w:hAnsi="Times New Roman" w:cs="Times New Roman"/>
          <w:i/>
          <w:sz w:val="28"/>
          <w:szCs w:val="28"/>
        </w:rPr>
        <w:t xml:space="preserve">получение заработной платы не реже чем каждые полмесяца относится к числу условий, установленных законодательством. Это условие не может быть ухудшено ни по соглашению сторон,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2D11F3">
        <w:rPr>
          <w:rFonts w:ascii="Times New Roman" w:hAnsi="Times New Roman" w:cs="Times New Roman"/>
          <w:i/>
          <w:sz w:val="28"/>
          <w:szCs w:val="28"/>
        </w:rPr>
        <w:t>ни на основании коллективного договора</w:t>
      </w:r>
      <w:r w:rsidRPr="002D11F3">
        <w:rPr>
          <w:rFonts w:ascii="Times New Roman" w:hAnsi="Times New Roman" w:cs="Times New Roman"/>
          <w:i/>
          <w:sz w:val="28"/>
          <w:szCs w:val="28"/>
        </w:rPr>
        <w:t>.</w:t>
      </w:r>
      <w:r w:rsidRPr="002D11F3">
        <w:rPr>
          <w:rStyle w:val="a5"/>
          <w:rFonts w:ascii="Times New Roman" w:hAnsi="Times New Roman" w:cs="Times New Roman"/>
          <w:i/>
          <w:sz w:val="28"/>
          <w:szCs w:val="28"/>
        </w:rPr>
        <w:footnoteReference w:id="2"/>
      </w:r>
    </w:p>
    <w:p w:rsidR="002E3A1C" w:rsidRPr="002D11F3" w:rsidRDefault="002E3A1C" w:rsidP="002E3A1C">
      <w:pPr>
        <w:pStyle w:val="ConsPlusNormal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A1C">
        <w:rPr>
          <w:rFonts w:ascii="Times New Roman" w:hAnsi="Times New Roman" w:cs="Times New Roman"/>
          <w:i/>
          <w:sz w:val="28"/>
        </w:rPr>
        <w:t xml:space="preserve">Устанавливать вместо конкретного дня выплаты зарплаты период, в течение которого она может выплачиваться (например, </w:t>
      </w:r>
      <w:r w:rsidR="00400874">
        <w:rPr>
          <w:rFonts w:ascii="Times New Roman" w:hAnsi="Times New Roman" w:cs="Times New Roman"/>
          <w:i/>
          <w:sz w:val="28"/>
        </w:rPr>
        <w:br/>
      </w:r>
      <w:r w:rsidRPr="002E3A1C">
        <w:rPr>
          <w:rFonts w:ascii="Times New Roman" w:hAnsi="Times New Roman" w:cs="Times New Roman"/>
          <w:i/>
          <w:sz w:val="28"/>
        </w:rPr>
        <w:t>с 5-го по 7-е число), неправильно</w:t>
      </w:r>
      <w:r>
        <w:rPr>
          <w:rFonts w:ascii="Times New Roman" w:hAnsi="Times New Roman" w:cs="Times New Roman"/>
          <w:i/>
          <w:sz w:val="28"/>
        </w:rPr>
        <w:t>.</w:t>
      </w:r>
      <w:r>
        <w:rPr>
          <w:rStyle w:val="a5"/>
          <w:rFonts w:ascii="Times New Roman" w:hAnsi="Times New Roman" w:cs="Times New Roman"/>
          <w:i/>
          <w:sz w:val="28"/>
        </w:rPr>
        <w:footnoteReference w:id="3"/>
      </w:r>
    </w:p>
    <w:p w:rsidR="005869BB" w:rsidRPr="001221EE" w:rsidRDefault="005869BB" w:rsidP="001221EE">
      <w:pPr>
        <w:spacing w:after="0" w:line="240" w:lineRule="auto"/>
        <w:ind w:left="709" w:firstLine="709"/>
        <w:jc w:val="both"/>
        <w:rPr>
          <w:i/>
        </w:rPr>
      </w:pPr>
      <w:r w:rsidRPr="001221EE">
        <w:rPr>
          <w:rFonts w:ascii="Times New Roman" w:hAnsi="Times New Roman" w:cs="Times New Roman"/>
          <w:i/>
          <w:sz w:val="28"/>
          <w:szCs w:val="28"/>
        </w:rPr>
        <w:t>Также статьёй 136 ТК РФ установлено, что</w:t>
      </w:r>
      <w:r w:rsidRPr="001221EE">
        <w:rPr>
          <w:rFonts w:ascii="Times New Roman" w:hAnsi="Times New Roman" w:cs="Times New Roman"/>
          <w:i/>
          <w:sz w:val="28"/>
        </w:rPr>
        <w:t xml:space="preserve"> «п</w:t>
      </w:r>
      <w:r w:rsidRPr="001221EE">
        <w:rPr>
          <w:rFonts w:ascii="Times New Roman" w:hAnsi="Times New Roman" w:cs="Times New Roman"/>
          <w:i/>
          <w:sz w:val="28"/>
        </w:rPr>
        <w:t>ри выплате заработной платы работодатель обязан извещать в письменной форме каждого работника:</w:t>
      </w:r>
    </w:p>
    <w:p w:rsidR="005869BB" w:rsidRPr="001221EE" w:rsidRDefault="005869BB" w:rsidP="001221EE">
      <w:pPr>
        <w:spacing w:after="0" w:line="240" w:lineRule="auto"/>
        <w:ind w:left="709" w:firstLine="709"/>
        <w:jc w:val="both"/>
        <w:rPr>
          <w:i/>
        </w:rPr>
      </w:pPr>
      <w:r w:rsidRPr="001221EE">
        <w:rPr>
          <w:rFonts w:ascii="Times New Roman" w:hAnsi="Times New Roman" w:cs="Times New Roman"/>
          <w:i/>
          <w:sz w:val="28"/>
        </w:rPr>
        <w:t>1) о составных частях заработной платы, причитающейся ему за соответствующий период;</w:t>
      </w:r>
    </w:p>
    <w:p w:rsidR="005869BB" w:rsidRPr="001221EE" w:rsidRDefault="005869BB" w:rsidP="001221EE">
      <w:pPr>
        <w:spacing w:after="0" w:line="240" w:lineRule="auto"/>
        <w:ind w:left="709" w:firstLine="709"/>
        <w:jc w:val="both"/>
        <w:rPr>
          <w:i/>
        </w:rPr>
      </w:pPr>
      <w:r w:rsidRPr="001221EE">
        <w:rPr>
          <w:rFonts w:ascii="Times New Roman" w:hAnsi="Times New Roman" w:cs="Times New Roman"/>
          <w:i/>
          <w:sz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5869BB" w:rsidRPr="001221EE" w:rsidRDefault="005869BB" w:rsidP="001221EE">
      <w:pPr>
        <w:spacing w:after="0" w:line="240" w:lineRule="auto"/>
        <w:ind w:left="709" w:firstLine="709"/>
        <w:jc w:val="both"/>
        <w:rPr>
          <w:i/>
        </w:rPr>
      </w:pPr>
      <w:r w:rsidRPr="001221EE">
        <w:rPr>
          <w:rFonts w:ascii="Times New Roman" w:hAnsi="Times New Roman" w:cs="Times New Roman"/>
          <w:i/>
          <w:sz w:val="28"/>
        </w:rPr>
        <w:t>3) о размерах и об основаниях произведенных удержаний;</w:t>
      </w:r>
    </w:p>
    <w:p w:rsidR="002D11F3" w:rsidRPr="001221EE" w:rsidRDefault="005869BB" w:rsidP="001221EE">
      <w:pPr>
        <w:pStyle w:val="ConsPlusNormal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1EE">
        <w:rPr>
          <w:rFonts w:ascii="Times New Roman" w:hAnsi="Times New Roman" w:cs="Times New Roman"/>
          <w:i/>
          <w:sz w:val="28"/>
        </w:rPr>
        <w:t>4) об общей денежной сумме, подлежащей выплате.</w:t>
      </w:r>
      <w:r w:rsidRPr="001221EE">
        <w:rPr>
          <w:rStyle w:val="a5"/>
          <w:rFonts w:ascii="Times New Roman" w:hAnsi="Times New Roman" w:cs="Times New Roman"/>
          <w:i/>
          <w:sz w:val="28"/>
        </w:rPr>
        <w:footnoteReference w:id="4"/>
      </w:r>
    </w:p>
    <w:p w:rsidR="002D11F3" w:rsidRDefault="001221EE" w:rsidP="002D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112 ТК РФ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ерабочи</w:t>
      </w:r>
      <w:r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 праздничны</w:t>
      </w:r>
      <w:r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 дн</w:t>
      </w:r>
      <w:r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Российской Федерации</w:t>
      </w:r>
      <w:r>
        <w:rPr>
          <w:rFonts w:ascii="Times New Roman" w:hAnsi="Times New Roman" w:cs="Times New Roman"/>
          <w:sz w:val="28"/>
        </w:rPr>
        <w:t xml:space="preserve"> являются</w:t>
      </w:r>
      <w:r>
        <w:rPr>
          <w:rFonts w:ascii="Times New Roman" w:hAnsi="Times New Roman" w:cs="Times New Roman"/>
          <w:sz w:val="28"/>
        </w:rPr>
        <w:t>:</w:t>
      </w:r>
    </w:p>
    <w:p w:rsidR="001221EE" w:rsidRDefault="001221EE" w:rsidP="001221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1, 2, 3, 4, 5, 6 и 8 января - Новогодние каникулы;</w:t>
      </w:r>
    </w:p>
    <w:p w:rsidR="001221EE" w:rsidRDefault="001221EE" w:rsidP="001221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7 января - Рождество Христово;</w:t>
      </w:r>
    </w:p>
    <w:p w:rsidR="001221EE" w:rsidRDefault="001221EE" w:rsidP="001221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23 февраля - День защитника Отечества;</w:t>
      </w:r>
    </w:p>
    <w:p w:rsidR="001221EE" w:rsidRDefault="001221EE" w:rsidP="001221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8 марта - Международный женский день;</w:t>
      </w:r>
    </w:p>
    <w:p w:rsidR="001221EE" w:rsidRDefault="001221EE" w:rsidP="001221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 мая - Праздник Весны и Труда;</w:t>
      </w:r>
    </w:p>
    <w:p w:rsidR="001221EE" w:rsidRDefault="001221EE" w:rsidP="001221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9 мая - День Победы;</w:t>
      </w:r>
    </w:p>
    <w:p w:rsidR="001221EE" w:rsidRDefault="001221EE" w:rsidP="001221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12 июня - День России;</w:t>
      </w:r>
    </w:p>
    <w:p w:rsidR="001221EE" w:rsidRDefault="001221EE" w:rsidP="001221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4 ноября - День народного единства.</w:t>
      </w:r>
    </w:p>
    <w:p w:rsidR="001221EE" w:rsidRDefault="001221EE" w:rsidP="002D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Работникам, за исключением работников, получающих оклад (должностной оклад), за нерабочие праздничные дни, в которые они не привлекались к работе, выплачивается дополнительное вознаграждение. Размер и порядок выплаты указанного вознаграждения определяются коллективным договором, соглашениями, локальным нормативным актом, принимаемым с учетом мнения выборного органа первичной профсоюзной организации, трудовым договором. Суммы расходов на выплату дополнительного вознаграждения за нерабочие праздничные дни относятся </w:t>
      </w:r>
      <w:r w:rsidR="008264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расходам на оплату труда в полном размере.</w:t>
      </w:r>
    </w:p>
    <w:p w:rsidR="001221EE" w:rsidRPr="001221EE" w:rsidRDefault="001221EE" w:rsidP="002D11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1EE">
        <w:rPr>
          <w:rFonts w:ascii="Times New Roman" w:hAnsi="Times New Roman" w:cs="Times New Roman"/>
          <w:b/>
          <w:sz w:val="28"/>
        </w:rPr>
        <w:t>Н</w:t>
      </w:r>
      <w:r w:rsidRPr="001221EE">
        <w:rPr>
          <w:rFonts w:ascii="Times New Roman" w:hAnsi="Times New Roman" w:cs="Times New Roman"/>
          <w:b/>
          <w:sz w:val="28"/>
        </w:rPr>
        <w:t>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оклад).</w:t>
      </w:r>
    </w:p>
    <w:p w:rsidR="001221EE" w:rsidRDefault="001221EE" w:rsidP="002D1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169" w:rsidRPr="00826466" w:rsidRDefault="0064268C" w:rsidP="00A93AA1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6466">
        <w:rPr>
          <w:rFonts w:ascii="Times New Roman" w:hAnsi="Times New Roman" w:cs="Times New Roman"/>
          <w:b/>
          <w:sz w:val="28"/>
          <w:szCs w:val="28"/>
        </w:rPr>
        <w:t>II. </w:t>
      </w:r>
      <w:r w:rsidR="00A33DB1" w:rsidRPr="00826466">
        <w:rPr>
          <w:rFonts w:ascii="Times New Roman" w:hAnsi="Times New Roman" w:cs="Times New Roman"/>
          <w:b/>
          <w:sz w:val="28"/>
          <w:szCs w:val="28"/>
        </w:rPr>
        <w:t>С</w:t>
      </w:r>
      <w:r w:rsidR="00A93AA1" w:rsidRPr="00826466">
        <w:rPr>
          <w:rFonts w:ascii="Times New Roman" w:hAnsi="Times New Roman" w:cs="Times New Roman"/>
          <w:b/>
          <w:sz w:val="28"/>
          <w:szCs w:val="28"/>
        </w:rPr>
        <w:t>правка</w:t>
      </w:r>
      <w:r w:rsidR="00A33DB1" w:rsidRPr="00826466">
        <w:rPr>
          <w:rFonts w:ascii="Times New Roman" w:hAnsi="Times New Roman" w:cs="Times New Roman"/>
          <w:b/>
          <w:sz w:val="28"/>
          <w:szCs w:val="28"/>
        </w:rPr>
        <w:t xml:space="preserve"> актуально на 12.01.2024</w:t>
      </w:r>
      <w:r w:rsidR="00A33DB1" w:rsidRPr="00826466"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A33DB1" w:rsidRDefault="00B34169" w:rsidP="00A3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рассчитать размер аванса, то есть заработной платы за первую половину месяца, законодательно не установлено. </w:t>
      </w:r>
    </w:p>
    <w:p w:rsidR="00B34169" w:rsidRDefault="00B34169" w:rsidP="00A3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DB1">
        <w:rPr>
          <w:rFonts w:ascii="Times New Roman" w:hAnsi="Times New Roman" w:cs="Times New Roman"/>
          <w:b/>
          <w:sz w:val="28"/>
        </w:rPr>
        <w:t>По мнению Минтруда</w:t>
      </w:r>
      <w:r>
        <w:rPr>
          <w:rFonts w:ascii="Times New Roman" w:hAnsi="Times New Roman" w:cs="Times New Roman"/>
          <w:sz w:val="28"/>
        </w:rPr>
        <w:t xml:space="preserve">, </w:t>
      </w:r>
      <w:r w:rsidRPr="00826466">
        <w:rPr>
          <w:rFonts w:ascii="Times New Roman" w:hAnsi="Times New Roman" w:cs="Times New Roman"/>
          <w:b/>
          <w:sz w:val="28"/>
        </w:rPr>
        <w:t xml:space="preserve">размер аванса надо рассчитать пропорционально отработанному работником в первой половине месяца времени. </w:t>
      </w:r>
      <w:r>
        <w:rPr>
          <w:rFonts w:ascii="Times New Roman" w:hAnsi="Times New Roman" w:cs="Times New Roman"/>
          <w:sz w:val="28"/>
        </w:rPr>
        <w:t>При этом учитыва</w:t>
      </w:r>
      <w:r w:rsidR="00A33DB1">
        <w:rPr>
          <w:rFonts w:ascii="Times New Roman" w:hAnsi="Times New Roman" w:cs="Times New Roman"/>
          <w:sz w:val="28"/>
        </w:rPr>
        <w:t>ется</w:t>
      </w:r>
      <w:r>
        <w:rPr>
          <w:rFonts w:ascii="Times New Roman" w:hAnsi="Times New Roman" w:cs="Times New Roman"/>
          <w:sz w:val="28"/>
        </w:rPr>
        <w:t xml:space="preserve"> оклад (тарифн</w:t>
      </w:r>
      <w:r w:rsidR="00A33DB1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ставк</w:t>
      </w:r>
      <w:r w:rsidR="00A33DB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) и надбавки за отработанное время. Их расч</w:t>
      </w:r>
      <w:r w:rsidR="00A33DB1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т не зависит от оценки итогов работы за месяц и от выполнения месячной нормы рабочего времени и норм труда (трудовых обязанностей). К таким выплатам относятся, например, компенсационные выплаты за работу в ночное время, надбавки за совмещение должностей, за профессиональное мастерство, стаж работы и др. Стимулирующие выплаты, оценка которых осуществляется по итогам работы за месяц, производятся при окончательном расч</w:t>
      </w:r>
      <w:r w:rsidR="00A33DB1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те и выплате зарплаты за месяц. В таком же порядке осуществляются выплаты компенсационного характера, расч</w:t>
      </w:r>
      <w:r w:rsidR="00A33DB1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т которых зависит от выполнения месячной нормы рабочего времени и возможен только по окончании месяца. К ним относятся, например, выплаты за сверхурочную работу, за работу в выходные и нерабочие праздничные дни (</w:t>
      </w:r>
      <w:hyperlink r:id="rId9">
        <w:r w:rsidRPr="00A33DB1">
          <w:rPr>
            <w:rFonts w:ascii="Times New Roman" w:hAnsi="Times New Roman" w:cs="Times New Roman"/>
            <w:sz w:val="28"/>
            <w:szCs w:val="28"/>
          </w:rPr>
          <w:t>ст. 136</w:t>
        </w:r>
      </w:hyperlink>
      <w:r w:rsidRPr="00A33DB1">
        <w:rPr>
          <w:rFonts w:ascii="Times New Roman" w:hAnsi="Times New Roman" w:cs="Times New Roman"/>
          <w:sz w:val="28"/>
          <w:szCs w:val="28"/>
        </w:rPr>
        <w:t xml:space="preserve"> ТК РФ, Письма Минтруда от 20.03.2019 </w:t>
      </w:r>
      <w:hyperlink r:id="rId10">
        <w:r w:rsidR="00A33DB1">
          <w:rPr>
            <w:rFonts w:ascii="Times New Roman" w:hAnsi="Times New Roman" w:cs="Times New Roman"/>
            <w:sz w:val="28"/>
            <w:szCs w:val="28"/>
          </w:rPr>
          <w:t>№ </w:t>
        </w:r>
        <w:r w:rsidRPr="00A33DB1">
          <w:rPr>
            <w:rFonts w:ascii="Times New Roman" w:hAnsi="Times New Roman" w:cs="Times New Roman"/>
            <w:sz w:val="28"/>
            <w:szCs w:val="28"/>
          </w:rPr>
          <w:t>14-1/В-177</w:t>
        </w:r>
      </w:hyperlink>
      <w:r w:rsidRPr="00A33DB1">
        <w:rPr>
          <w:rFonts w:ascii="Times New Roman" w:hAnsi="Times New Roman" w:cs="Times New Roman"/>
          <w:sz w:val="28"/>
          <w:szCs w:val="28"/>
        </w:rPr>
        <w:t xml:space="preserve">, от 18.09.2018 </w:t>
      </w:r>
      <w:hyperlink r:id="rId11">
        <w:r w:rsidR="00A33DB1">
          <w:rPr>
            <w:rFonts w:ascii="Times New Roman" w:hAnsi="Times New Roman" w:cs="Times New Roman"/>
            <w:sz w:val="28"/>
            <w:szCs w:val="28"/>
          </w:rPr>
          <w:t>№ </w:t>
        </w:r>
        <w:r w:rsidRPr="00A33DB1">
          <w:rPr>
            <w:rFonts w:ascii="Times New Roman" w:hAnsi="Times New Roman" w:cs="Times New Roman"/>
            <w:sz w:val="28"/>
            <w:szCs w:val="28"/>
          </w:rPr>
          <w:t>14-1/В-765</w:t>
        </w:r>
      </w:hyperlink>
      <w:r>
        <w:rPr>
          <w:rFonts w:ascii="Times New Roman" w:hAnsi="Times New Roman" w:cs="Times New Roman"/>
          <w:sz w:val="28"/>
        </w:rPr>
        <w:t xml:space="preserve">). Аналогичные разъяснения приведены на сайте </w:t>
      </w:r>
      <w:r w:rsidR="0064268C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Онлайнинспекция.рф</w:t>
      </w:r>
      <w:proofErr w:type="spellEnd"/>
      <w:r w:rsidR="0064268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B34169" w:rsidRDefault="00B34169" w:rsidP="00A3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работник в первой половине месяца не трудился (например, был в</w:t>
      </w:r>
      <w:r w:rsidR="00A33DB1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отпуске), аванс ему не выплачивается.</w:t>
      </w:r>
    </w:p>
    <w:p w:rsidR="0064268C" w:rsidRDefault="0064268C" w:rsidP="00A3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268C" w:rsidRDefault="00A93AA1" w:rsidP="00A9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A1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 Коллективным договором </w:t>
      </w:r>
      <w:r w:rsidRPr="00A93AA1">
        <w:rPr>
          <w:rFonts w:ascii="Times New Roman" w:hAnsi="Times New Roman" w:cs="Times New Roman"/>
          <w:sz w:val="28"/>
          <w:szCs w:val="28"/>
        </w:rPr>
        <w:t>ПГНИУ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2023 – 2026 годы порядок</w:t>
      </w:r>
      <w:r w:rsidR="00826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 условия выдачи аванса</w:t>
      </w:r>
      <w:r w:rsidR="00826466">
        <w:rPr>
          <w:rFonts w:ascii="Times New Roman" w:hAnsi="Times New Roman" w:cs="Times New Roman"/>
          <w:sz w:val="28"/>
          <w:szCs w:val="28"/>
        </w:rPr>
        <w:t>, а также его размеры</w:t>
      </w:r>
      <w:r>
        <w:rPr>
          <w:rFonts w:ascii="Times New Roman" w:hAnsi="Times New Roman" w:cs="Times New Roman"/>
          <w:sz w:val="28"/>
          <w:szCs w:val="28"/>
        </w:rPr>
        <w:t xml:space="preserve"> не определен</w:t>
      </w:r>
      <w:r w:rsidR="00826466">
        <w:rPr>
          <w:rFonts w:ascii="Times New Roman" w:hAnsi="Times New Roman" w:cs="Times New Roman"/>
          <w:sz w:val="28"/>
          <w:szCs w:val="28"/>
        </w:rPr>
        <w:t>ы.</w:t>
      </w:r>
    </w:p>
    <w:p w:rsidR="00826466" w:rsidRPr="00A93AA1" w:rsidRDefault="00826466" w:rsidP="00A9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6466" w:rsidRPr="00A93AA1" w:rsidSect="004008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9A" w:rsidRDefault="00EF659A" w:rsidP="002D11F3">
      <w:pPr>
        <w:spacing w:after="0" w:line="240" w:lineRule="auto"/>
      </w:pPr>
      <w:r>
        <w:separator/>
      </w:r>
    </w:p>
  </w:endnote>
  <w:endnote w:type="continuationSeparator" w:id="0">
    <w:p w:rsidR="00EF659A" w:rsidRDefault="00EF659A" w:rsidP="002D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9A" w:rsidRDefault="00EF659A" w:rsidP="002D11F3">
      <w:pPr>
        <w:spacing w:after="0" w:line="240" w:lineRule="auto"/>
      </w:pPr>
      <w:r>
        <w:separator/>
      </w:r>
    </w:p>
  </w:footnote>
  <w:footnote w:type="continuationSeparator" w:id="0">
    <w:p w:rsidR="00EF659A" w:rsidRDefault="00EF659A" w:rsidP="002D11F3">
      <w:pPr>
        <w:spacing w:after="0" w:line="240" w:lineRule="auto"/>
      </w:pPr>
      <w:r>
        <w:continuationSeparator/>
      </w:r>
    </w:p>
  </w:footnote>
  <w:footnote w:id="1">
    <w:p w:rsidR="002D11F3" w:rsidRPr="002D11F3" w:rsidRDefault="002D11F3" w:rsidP="002D11F3">
      <w:pPr>
        <w:pStyle w:val="a3"/>
        <w:ind w:firstLine="709"/>
        <w:rPr>
          <w:rFonts w:ascii="Times New Roman" w:hAnsi="Times New Roman" w:cs="Times New Roman"/>
        </w:rPr>
      </w:pPr>
      <w:r w:rsidRPr="002D11F3">
        <w:rPr>
          <w:rStyle w:val="a5"/>
          <w:rFonts w:ascii="Times New Roman" w:hAnsi="Times New Roman" w:cs="Times New Roman"/>
        </w:rPr>
        <w:footnoteRef/>
      </w:r>
      <w:r w:rsidRPr="002D1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Трудовой кодекс Российской Федерации от 30.12.2001 № 197-ФЗ </w:t>
      </w:r>
      <w:r w:rsidRPr="002D11F3">
        <w:rPr>
          <w:rFonts w:ascii="Times New Roman" w:hAnsi="Times New Roman" w:cs="Times New Roman"/>
        </w:rPr>
        <w:t>(ред. от 25.12.2023)</w:t>
      </w:r>
      <w:r>
        <w:rPr>
          <w:rFonts w:ascii="Times New Roman" w:hAnsi="Times New Roman" w:cs="Times New Roman"/>
        </w:rPr>
        <w:t>.</w:t>
      </w:r>
    </w:p>
  </w:footnote>
  <w:footnote w:id="2">
    <w:p w:rsidR="002D11F3" w:rsidRPr="002E3A1C" w:rsidRDefault="002D11F3" w:rsidP="002D11F3">
      <w:pPr>
        <w:pStyle w:val="a3"/>
        <w:ind w:firstLine="709"/>
        <w:rPr>
          <w:rFonts w:ascii="Times New Roman" w:hAnsi="Times New Roman" w:cs="Times New Roman"/>
        </w:rPr>
      </w:pPr>
      <w:r w:rsidRPr="002E3A1C">
        <w:rPr>
          <w:rStyle w:val="a5"/>
          <w:rFonts w:ascii="Times New Roman" w:hAnsi="Times New Roman" w:cs="Times New Roman"/>
        </w:rPr>
        <w:footnoteRef/>
      </w:r>
      <w:r w:rsidRPr="002E3A1C">
        <w:rPr>
          <w:rFonts w:ascii="Times New Roman" w:hAnsi="Times New Roman" w:cs="Times New Roman"/>
        </w:rPr>
        <w:t xml:space="preserve"> Письмо Минтруда России от 12.03.2019 </w:t>
      </w:r>
      <w:r w:rsidR="002E3A1C" w:rsidRPr="002E3A1C">
        <w:rPr>
          <w:rFonts w:ascii="Times New Roman" w:hAnsi="Times New Roman" w:cs="Times New Roman"/>
        </w:rPr>
        <w:t>№ </w:t>
      </w:r>
      <w:r w:rsidRPr="002E3A1C">
        <w:rPr>
          <w:rFonts w:ascii="Times New Roman" w:hAnsi="Times New Roman" w:cs="Times New Roman"/>
        </w:rPr>
        <w:t>14-2/ООГ-1663.</w:t>
      </w:r>
    </w:p>
  </w:footnote>
  <w:footnote w:id="3">
    <w:p w:rsidR="002E3A1C" w:rsidRPr="002E3A1C" w:rsidRDefault="002E3A1C" w:rsidP="002E3A1C">
      <w:pPr>
        <w:pStyle w:val="a3"/>
        <w:ind w:firstLine="709"/>
        <w:rPr>
          <w:rFonts w:ascii="Times New Roman" w:hAnsi="Times New Roman" w:cs="Times New Roman"/>
        </w:rPr>
      </w:pPr>
      <w:r w:rsidRPr="002E3A1C">
        <w:rPr>
          <w:rStyle w:val="a5"/>
          <w:rFonts w:ascii="Times New Roman" w:hAnsi="Times New Roman" w:cs="Times New Roman"/>
        </w:rPr>
        <w:footnoteRef/>
      </w:r>
      <w:r w:rsidRPr="002E3A1C">
        <w:rPr>
          <w:rFonts w:ascii="Times New Roman" w:hAnsi="Times New Roman" w:cs="Times New Roman"/>
        </w:rPr>
        <w:t xml:space="preserve"> </w:t>
      </w:r>
      <w:hyperlink r:id="rId1">
        <w:r w:rsidRPr="002E3A1C">
          <w:rPr>
            <w:rFonts w:ascii="Times New Roman" w:hAnsi="Times New Roman" w:cs="Times New Roman"/>
          </w:rPr>
          <w:t>Письмо</w:t>
        </w:r>
      </w:hyperlink>
      <w:r w:rsidRPr="002E3A1C">
        <w:rPr>
          <w:rFonts w:ascii="Times New Roman" w:hAnsi="Times New Roman" w:cs="Times New Roman"/>
        </w:rPr>
        <w:t xml:space="preserve"> Минтруда от 28.11.2013 </w:t>
      </w:r>
      <w:r w:rsidRPr="002E3A1C">
        <w:rPr>
          <w:rFonts w:ascii="Times New Roman" w:hAnsi="Times New Roman" w:cs="Times New Roman"/>
        </w:rPr>
        <w:t>№ </w:t>
      </w:r>
      <w:r w:rsidRPr="002E3A1C">
        <w:rPr>
          <w:rFonts w:ascii="Times New Roman" w:hAnsi="Times New Roman" w:cs="Times New Roman"/>
        </w:rPr>
        <w:t>14-2-242</w:t>
      </w:r>
      <w:r w:rsidRPr="002E3A1C">
        <w:rPr>
          <w:rFonts w:ascii="Times New Roman" w:hAnsi="Times New Roman" w:cs="Times New Roman"/>
        </w:rPr>
        <w:t>.</w:t>
      </w:r>
    </w:p>
  </w:footnote>
  <w:footnote w:id="4">
    <w:p w:rsidR="005869BB" w:rsidRPr="005869BB" w:rsidRDefault="005869BB" w:rsidP="005869B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869BB">
        <w:rPr>
          <w:rStyle w:val="a5"/>
          <w:rFonts w:ascii="Times New Roman" w:hAnsi="Times New Roman" w:cs="Times New Roman"/>
        </w:rPr>
        <w:footnoteRef/>
      </w:r>
      <w:r w:rsidRPr="005869BB">
        <w:rPr>
          <w:rFonts w:ascii="Times New Roman" w:hAnsi="Times New Roman" w:cs="Times New Roman"/>
        </w:rPr>
        <w:t xml:space="preserve"> </w:t>
      </w:r>
      <w:r w:rsidRPr="005869BB">
        <w:rPr>
          <w:rFonts w:ascii="Times New Roman" w:hAnsi="Times New Roman" w:cs="Times New Roman"/>
        </w:rPr>
        <w:t xml:space="preserve">Форма расчетного листка утверждается работодателем с учетом мнения представительного органа работников в порядке, установленном </w:t>
      </w:r>
      <w:hyperlink r:id="rId2" w:history="1">
        <w:r w:rsidRPr="005869BB">
          <w:rPr>
            <w:rFonts w:ascii="Times New Roman" w:hAnsi="Times New Roman" w:cs="Times New Roman"/>
          </w:rPr>
          <w:t>статьей 372</w:t>
        </w:r>
      </w:hyperlink>
      <w:r w:rsidRPr="00586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ТК РФ</w:t>
      </w:r>
      <w:r w:rsidRPr="005869BB">
        <w:rPr>
          <w:rFonts w:ascii="Times New Roman" w:hAnsi="Times New Roman" w:cs="Times New Roman"/>
        </w:rPr>
        <w:t xml:space="preserve"> для принятия локальных нормативных актов.</w:t>
      </w:r>
    </w:p>
  </w:footnote>
  <w:footnote w:id="5">
    <w:p w:rsidR="00A33DB1" w:rsidRPr="00A33DB1" w:rsidRDefault="00A33DB1" w:rsidP="00A33DB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33DB1">
        <w:rPr>
          <w:rFonts w:ascii="Times New Roman" w:hAnsi="Times New Roman" w:cs="Times New Roman"/>
        </w:rPr>
        <w:t>Типовая ситуация: Как рассчитать размер аванса по заработной плате (для бюджетной организации) (Издательство «Главная книга», 2024)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F3"/>
    <w:rsid w:val="00014363"/>
    <w:rsid w:val="001221EE"/>
    <w:rsid w:val="002D11F3"/>
    <w:rsid w:val="002E3A1C"/>
    <w:rsid w:val="00400874"/>
    <w:rsid w:val="005869BB"/>
    <w:rsid w:val="0064268C"/>
    <w:rsid w:val="00826466"/>
    <w:rsid w:val="00A33DB1"/>
    <w:rsid w:val="00A93AA1"/>
    <w:rsid w:val="00B34169"/>
    <w:rsid w:val="00D07689"/>
    <w:rsid w:val="00E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8BED"/>
  <w15:chartTrackingRefBased/>
  <w15:docId w15:val="{044B8733-08B7-4829-9AA0-64B41028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D11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11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1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7121CAE6F3E7F5286F9488553DD7AAB7C86753BDA9840359205CB0758DBD5397249F31BEBE6D5BCCD970050DE6E89D8A64B157201Fk4J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63BDC10A094A718E9ED81ECED1BC573D153F7CE7797FBF36FF3A32543A6489047C8C0161FD75BD7EBCA6761C243D595929A83CE6D9F6DiFD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ABBFEABEC77E6E4CBB32A50A7EC3A731D59500F5AC19F4A9743E3EDFB8F71FF1FD8B9AB81F89864A0026577657F9e1j2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DABBFEABEC77E6E4CBB32A50A7EC3A731D59500F2AF1AF2A9743E3EDFB8F71FF1FD8B9AB81F89864A0026577657F9e1j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BBFEABEC77E6E4CBB2FB11816F9A16BDE9000F1AC16A4FE766F6BD1BDFF4FB9EDD7DCEF1789840051631C7956F208105471469A83e0j0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C9C4F0DABF63817AE76A212BF73F9452222B10CEF9094EA1460E4C10B4D944327507AEB3D0B81BD4AC17721C5BBAB7D9298E16E32266D9T3H" TargetMode="External"/><Relationship Id="rId1" Type="http://schemas.openxmlformats.org/officeDocument/2006/relationships/hyperlink" Target="consultantplus://offline/ref=4FAD049E8BF5733263C3726E78E1A4DC39BB39523A23ADF25E8C5262FDE8B1B3321393B2BFB64B399F3905D653A1F7D40A19123FECAD0773E0F3bD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0C2C-572E-48F8-B6DC-8B0D1413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2024-01-19T07:03:00Z</dcterms:created>
  <dcterms:modified xsi:type="dcterms:W3CDTF">2024-01-19T09:16:00Z</dcterms:modified>
</cp:coreProperties>
</file>